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2F" w:rsidRPr="00D8032F" w:rsidRDefault="00D8032F" w:rsidP="00D8032F">
      <w:pPr>
        <w:bidi w:val="0"/>
        <w:spacing w:before="100" w:beforeAutospacing="1" w:after="100" w:afterAutospacing="1"/>
        <w:jc w:val="center"/>
        <w:outlineLvl w:val="1"/>
        <w:rPr>
          <w:rFonts w:eastAsia="Times New Roman" w:hint="cs"/>
          <w:b/>
          <w:bCs/>
          <w:sz w:val="36"/>
          <w:szCs w:val="36"/>
          <w:rtl/>
          <w:lang w:bidi="fa-IR"/>
        </w:rPr>
      </w:pPr>
      <w:r w:rsidRPr="00D8032F">
        <w:rPr>
          <w:rFonts w:eastAsia="Times New Roman"/>
          <w:b/>
          <w:bCs/>
          <w:color w:val="0000FF"/>
          <w:sz w:val="36"/>
          <w:szCs w:val="36"/>
          <w:u w:val="single"/>
          <w:rtl/>
          <w:lang w:bidi="fa-IR"/>
        </w:rPr>
        <w:t>دل</w:t>
      </w:r>
      <w:r w:rsidR="00D14AAF">
        <w:rPr>
          <w:rFonts w:eastAsia="Times New Roman" w:hint="cs"/>
          <w:b/>
          <w:bCs/>
          <w:color w:val="0000FF"/>
          <w:sz w:val="36"/>
          <w:szCs w:val="36"/>
          <w:u w:val="single"/>
          <w:rtl/>
          <w:lang w:bidi="fa-IR"/>
        </w:rPr>
        <w:t>ا</w:t>
      </w:r>
      <w:r w:rsidRPr="00D8032F">
        <w:rPr>
          <w:rFonts w:eastAsia="Times New Roman"/>
          <w:b/>
          <w:bCs/>
          <w:color w:val="0000FF"/>
          <w:sz w:val="36"/>
          <w:szCs w:val="36"/>
          <w:u w:val="single"/>
          <w:rtl/>
          <w:lang w:bidi="fa-IR"/>
        </w:rPr>
        <w:t>یل ت</w:t>
      </w:r>
      <w:r w:rsidR="00D14AAF">
        <w:rPr>
          <w:rFonts w:eastAsia="Times New Roman"/>
          <w:b/>
          <w:bCs/>
          <w:color w:val="0000FF"/>
          <w:sz w:val="36"/>
          <w:szCs w:val="36"/>
          <w:u w:val="single"/>
          <w:rtl/>
          <w:lang w:bidi="fa-IR"/>
        </w:rPr>
        <w:t>اثیر گذار در رد شدن دفاتر قانون</w:t>
      </w:r>
      <w:r w:rsidR="00D14AAF">
        <w:rPr>
          <w:rFonts w:eastAsia="Times New Roman" w:hint="cs"/>
          <w:b/>
          <w:bCs/>
          <w:color w:val="0000FF"/>
          <w:sz w:val="36"/>
          <w:szCs w:val="36"/>
          <w:u w:val="single"/>
          <w:rtl/>
          <w:lang w:bidi="fa-IR"/>
        </w:rPr>
        <w:t xml:space="preserve">ی شرکت ها </w:t>
      </w:r>
      <w:bookmarkStart w:id="0" w:name="_GoBack"/>
      <w:bookmarkEnd w:id="0"/>
    </w:p>
    <w:p w:rsidR="00D8032F" w:rsidRPr="00D8032F" w:rsidRDefault="00D8032F" w:rsidP="00D8032F">
      <w:pPr>
        <w:spacing w:before="100" w:beforeAutospacing="1" w:after="100" w:afterAutospacing="1"/>
        <w:rPr>
          <w:rFonts w:eastAsia="Times New Roman"/>
          <w:lang w:bidi="fa-IR"/>
        </w:rPr>
      </w:pPr>
      <w:r w:rsidRPr="00D8032F">
        <w:rPr>
          <w:rFonts w:eastAsia="Times New Roman"/>
          <w:rtl/>
          <w:lang w:bidi="fa-IR"/>
        </w:rPr>
        <w:t>1.در صورتی که دفاتر ارائه شده به نحوی از پلمپ خارج شده و یا فاقد یک یا چند برگ باشد .</w:t>
      </w:r>
    </w:p>
    <w:p w:rsidR="00D8032F" w:rsidRPr="00D8032F" w:rsidRDefault="00D8032F" w:rsidP="00D8032F">
      <w:pPr>
        <w:spacing w:before="100" w:beforeAutospacing="1" w:after="100" w:afterAutospacing="1"/>
        <w:rPr>
          <w:rFonts w:eastAsia="Times New Roman"/>
          <w:rtl/>
          <w:lang w:bidi="fa-IR"/>
        </w:rPr>
      </w:pPr>
      <w:r w:rsidRPr="00D8032F">
        <w:rPr>
          <w:rFonts w:eastAsia="Times New Roman"/>
          <w:rtl/>
          <w:lang w:bidi="fa-IR"/>
        </w:rPr>
        <w:t>2.عدم ثبت یک یا چند فعالیت مالی در دفاتر به شرط احراز</w:t>
      </w:r>
    </w:p>
    <w:p w:rsidR="00D8032F" w:rsidRPr="00D8032F" w:rsidRDefault="00D8032F" w:rsidP="00D8032F">
      <w:pPr>
        <w:spacing w:before="100" w:beforeAutospacing="1" w:after="100" w:afterAutospacing="1"/>
        <w:rPr>
          <w:rFonts w:eastAsia="Times New Roman"/>
          <w:rtl/>
          <w:lang w:bidi="fa-IR"/>
        </w:rPr>
      </w:pPr>
      <w:r w:rsidRPr="00D8032F">
        <w:rPr>
          <w:rFonts w:eastAsia="Times New Roman"/>
          <w:rtl/>
          <w:lang w:bidi="fa-IR"/>
        </w:rPr>
        <w:t>3.ثبت تمام یا قسمتی از یک فعالیت در حاشیه</w:t>
      </w:r>
    </w:p>
    <w:p w:rsidR="00D8032F" w:rsidRPr="00D8032F" w:rsidRDefault="00D8032F" w:rsidP="00D8032F">
      <w:pPr>
        <w:spacing w:before="100" w:beforeAutospacing="1" w:after="100" w:afterAutospacing="1"/>
        <w:rPr>
          <w:rFonts w:eastAsia="Times New Roman"/>
          <w:rtl/>
          <w:lang w:bidi="fa-IR"/>
        </w:rPr>
      </w:pPr>
      <w:r w:rsidRPr="00D8032F">
        <w:rPr>
          <w:rFonts w:eastAsia="Times New Roman"/>
          <w:rtl/>
          <w:lang w:bidi="fa-IR"/>
        </w:rPr>
        <w:t>4.ثبت تمام یا قسمتی از یک فعالیت بین سطور</w:t>
      </w:r>
    </w:p>
    <w:p w:rsidR="00D8032F" w:rsidRPr="00D8032F" w:rsidRDefault="00D8032F" w:rsidP="00D8032F">
      <w:pPr>
        <w:spacing w:before="100" w:beforeAutospacing="1" w:after="100" w:afterAutospacing="1"/>
        <w:rPr>
          <w:rFonts w:eastAsia="Times New Roman"/>
          <w:rtl/>
          <w:lang w:bidi="fa-IR"/>
        </w:rPr>
      </w:pPr>
      <w:r w:rsidRPr="00D8032F">
        <w:rPr>
          <w:rFonts w:eastAsia="Times New Roman"/>
          <w:rtl/>
          <w:lang w:bidi="fa-IR"/>
        </w:rPr>
        <w:t>5.تراشیدن و پاک کردن و محو کردن مندرجات دفاتر به منظور سوء استفاده</w:t>
      </w:r>
    </w:p>
    <w:p w:rsidR="00D8032F" w:rsidRPr="00D8032F" w:rsidRDefault="00D8032F" w:rsidP="00D8032F">
      <w:pPr>
        <w:spacing w:before="100" w:beforeAutospacing="1" w:after="100" w:afterAutospacing="1"/>
        <w:rPr>
          <w:rFonts w:eastAsia="Times New Roman"/>
          <w:rtl/>
          <w:lang w:bidi="fa-IR"/>
        </w:rPr>
      </w:pPr>
      <w:r w:rsidRPr="00D8032F">
        <w:rPr>
          <w:rFonts w:eastAsia="Times New Roman"/>
          <w:rtl/>
          <w:lang w:bidi="fa-IR"/>
        </w:rPr>
        <w:t>6.جای سفید گذاشتن بیش از حد معمول در صفحات و سفید ماندن تمام صفحه در دفتر روزنامه و دفتر مشاغل به منظور سوء استفاده</w:t>
      </w:r>
    </w:p>
    <w:p w:rsidR="00D8032F" w:rsidRPr="00D8032F" w:rsidRDefault="00D8032F" w:rsidP="00D8032F">
      <w:pPr>
        <w:spacing w:before="100" w:beforeAutospacing="1" w:after="100" w:afterAutospacing="1"/>
        <w:rPr>
          <w:rFonts w:eastAsia="Times New Roman"/>
          <w:rtl/>
          <w:lang w:bidi="fa-IR"/>
        </w:rPr>
      </w:pPr>
      <w:r w:rsidRPr="00D8032F">
        <w:rPr>
          <w:rFonts w:eastAsia="Times New Roman"/>
          <w:rtl/>
          <w:lang w:bidi="fa-IR"/>
        </w:rPr>
        <w:t>7.بستانکار شدن حسابهای نقدی و بانکی ، مگر اینکه حسابهای بانکی با صورت حساب بانک مطابقت نماید و یا بستانکار شدن حسابهای بانکی یا نقدی ناشی از تقدم و تاخر ثبت حسابها باشد که در اینصورت موجب رد دفاتر نیست .</w:t>
      </w:r>
    </w:p>
    <w:p w:rsidR="00D8032F" w:rsidRPr="00D8032F" w:rsidRDefault="00D8032F" w:rsidP="00D8032F">
      <w:pPr>
        <w:spacing w:before="100" w:beforeAutospacing="1" w:after="100" w:afterAutospacing="1"/>
        <w:rPr>
          <w:rFonts w:eastAsia="Times New Roman"/>
          <w:rtl/>
          <w:lang w:bidi="fa-IR"/>
        </w:rPr>
      </w:pPr>
      <w:r w:rsidRPr="00D8032F">
        <w:rPr>
          <w:rFonts w:eastAsia="Times New Roman"/>
          <w:rtl/>
          <w:lang w:bidi="fa-IR"/>
        </w:rPr>
        <w:t>8.تاخیر تحریر دفاتر روزنامه و مشاغل زاید بر حد مجاز مقرر در تبصره های ۲ و ۳ و ۴ ماده ۱۳ و تاخیر دفتر کل زاید بر حد مجاز مقرردر ماده ۱۴ و تاخیر تحریر زاید بر حد مقرر در ماده ۱۷ این آیین نامه .</w:t>
      </w:r>
    </w:p>
    <w:p w:rsidR="00D8032F" w:rsidRPr="00D8032F" w:rsidRDefault="00D8032F" w:rsidP="00D8032F">
      <w:pPr>
        <w:spacing w:before="100" w:beforeAutospacing="1" w:after="100" w:afterAutospacing="1"/>
        <w:rPr>
          <w:rFonts w:eastAsia="Times New Roman"/>
          <w:rtl/>
          <w:lang w:bidi="fa-IR"/>
        </w:rPr>
      </w:pPr>
      <w:r w:rsidRPr="00D8032F">
        <w:rPr>
          <w:rFonts w:eastAsia="Times New Roman"/>
          <w:rtl/>
          <w:lang w:bidi="fa-IR"/>
        </w:rPr>
        <w:t>9.عدم ثبت عملیات شعبه یا شعب در دفاتر مرکز طبق مقررات ماده ۱۵ این آیین نامه .</w:t>
      </w:r>
    </w:p>
    <w:p w:rsidR="00D8032F" w:rsidRPr="00D8032F" w:rsidRDefault="00D8032F" w:rsidP="00D8032F">
      <w:pPr>
        <w:spacing w:before="100" w:beforeAutospacing="1" w:after="100" w:afterAutospacing="1"/>
        <w:rPr>
          <w:rFonts w:eastAsia="Times New Roman"/>
          <w:rtl/>
          <w:lang w:bidi="fa-IR"/>
        </w:rPr>
      </w:pPr>
      <w:r w:rsidRPr="00D8032F">
        <w:rPr>
          <w:rFonts w:eastAsia="Times New Roman"/>
          <w:rtl/>
          <w:lang w:bidi="fa-IR"/>
        </w:rPr>
        <w:t>10.اشتباه حساب حاصل در ثبت عملیات موسسه در صورتیکه نسبت به اصلاح آن طبق مقررات تبصره ماده ۱۱ این آیین نامه اقدام نشده باشد .</w:t>
      </w:r>
    </w:p>
    <w:p w:rsidR="00D8032F" w:rsidRPr="00D8032F" w:rsidRDefault="00D8032F" w:rsidP="00D8032F">
      <w:pPr>
        <w:spacing w:before="100" w:beforeAutospacing="1" w:after="100" w:afterAutospacing="1"/>
        <w:rPr>
          <w:rFonts w:eastAsia="Times New Roman"/>
          <w:rtl/>
          <w:lang w:bidi="fa-IR"/>
        </w:rPr>
      </w:pPr>
      <w:r w:rsidRPr="00D8032F">
        <w:rPr>
          <w:rFonts w:eastAsia="Times New Roman"/>
          <w:rtl/>
          <w:lang w:bidi="fa-IR"/>
        </w:rPr>
        <w:t>11.در صورتی که مودیان مالیاتی حسب مورد از اوراق مخصوص موضوع ماده ۱۶۹ قانون مالیات های مستقیم استفاده ننمایند .</w:t>
      </w:r>
    </w:p>
    <w:p w:rsidR="00D8032F" w:rsidRPr="00D8032F" w:rsidRDefault="00D8032F" w:rsidP="00D8032F">
      <w:pPr>
        <w:spacing w:before="100" w:beforeAutospacing="1" w:after="100" w:afterAutospacing="1"/>
        <w:rPr>
          <w:rFonts w:eastAsia="Times New Roman"/>
          <w:rtl/>
          <w:lang w:bidi="fa-IR"/>
        </w:rPr>
      </w:pPr>
      <w:r w:rsidRPr="00D8032F">
        <w:rPr>
          <w:rFonts w:eastAsia="Times New Roman"/>
          <w:rtl/>
          <w:lang w:bidi="fa-IR"/>
        </w:rPr>
        <w:t>12.عدم ارائه آیین نامه ها یا دستورالعمل های کار ماشین و برنامه های آن و نحوه کار با نرم افزارهای مالی مورد استفاده و همچنین عدم تسلیم خلاصه عملیات موضوع ماده ۱۷ این آیین نامه در مهلت مقرر در آن ماده در مورد اشخاصی که از سیستم های الکترونیکی استفاده می نمایند .</w:t>
      </w:r>
    </w:p>
    <w:p w:rsidR="00D8032F" w:rsidRPr="00D8032F" w:rsidRDefault="00D8032F" w:rsidP="00D8032F">
      <w:pPr>
        <w:spacing w:before="100" w:beforeAutospacing="1" w:after="100" w:afterAutospacing="1"/>
        <w:rPr>
          <w:rFonts w:eastAsia="Times New Roman"/>
          <w:rtl/>
          <w:lang w:bidi="fa-IR"/>
        </w:rPr>
      </w:pPr>
      <w:r w:rsidRPr="00D8032F">
        <w:rPr>
          <w:rFonts w:eastAsia="Times New Roman"/>
          <w:rtl/>
          <w:lang w:bidi="fa-IR"/>
        </w:rPr>
        <w:t>13.عدم ارائه یک یا چند جلد از دفاتر ثبت و پلمپ شده . ( ولو نانویس )</w:t>
      </w:r>
    </w:p>
    <w:p w:rsidR="00D8032F" w:rsidRPr="00D8032F" w:rsidRDefault="00D8032F" w:rsidP="00D8032F">
      <w:pPr>
        <w:spacing w:before="100" w:beforeAutospacing="1" w:after="100" w:afterAutospacing="1"/>
        <w:rPr>
          <w:rFonts w:eastAsia="Times New Roman"/>
          <w:rtl/>
          <w:lang w:bidi="fa-IR"/>
        </w:rPr>
      </w:pPr>
      <w:r w:rsidRPr="00D8032F">
        <w:rPr>
          <w:rFonts w:eastAsia="Times New Roman"/>
          <w:rtl/>
          <w:lang w:bidi="fa-IR"/>
        </w:rPr>
        <w:t>14.استفاده از دفاتر ثبت و پلمپ شده سال های قبل ( با توجه به مقررات ماده ۳ این آیین نامه )</w:t>
      </w:r>
    </w:p>
    <w:p w:rsidR="00D8032F" w:rsidRPr="00D8032F" w:rsidRDefault="00D8032F" w:rsidP="00D8032F">
      <w:pPr>
        <w:spacing w:before="100" w:beforeAutospacing="1" w:after="100" w:afterAutospacing="1"/>
        <w:rPr>
          <w:rFonts w:eastAsia="Times New Roman"/>
          <w:rtl/>
          <w:lang w:bidi="fa-IR"/>
        </w:rPr>
      </w:pPr>
      <w:r w:rsidRPr="00D8032F">
        <w:rPr>
          <w:rFonts w:eastAsia="Times New Roman"/>
          <w:rtl/>
          <w:lang w:bidi="fa-IR"/>
        </w:rPr>
        <w:t>15.عدم تطبیق مندرجات دفاتر با اطلاعات موجود در سیستم الکترونیکی در مورد اشخاصی که از سیستم های مذکور استفاده می نمایند .</w:t>
      </w:r>
    </w:p>
    <w:p w:rsidR="00D8032F" w:rsidRPr="00D8032F" w:rsidRDefault="00D8032F" w:rsidP="00D8032F">
      <w:pPr>
        <w:spacing w:before="100" w:beforeAutospacing="1" w:after="100" w:afterAutospacing="1"/>
        <w:rPr>
          <w:rFonts w:eastAsia="Times New Roman"/>
          <w:rtl/>
          <w:lang w:bidi="fa-IR"/>
        </w:rPr>
      </w:pPr>
      <w:r w:rsidRPr="00D8032F">
        <w:rPr>
          <w:rFonts w:eastAsia="Times New Roman"/>
          <w:rtl/>
          <w:lang w:bidi="fa-IR"/>
        </w:rPr>
        <w:t>16.ثبت هزینه ها و درآمد ها و هر نوع اعمال و اقلام مالی غیر واقع در دفاتر به شرط احراز ( توضیح اینکه ثبت هزینه هایی که وقوع آن محقق بوده اما به دلایل خاص قانونی قابل قبول از حیث مالیاتی نیست و برگشت داده می شود ، به منزله ثبت هزینه های غیر واقعی تلقی نمی شود).</w:t>
      </w:r>
    </w:p>
    <w:p w:rsidR="00D8032F" w:rsidRPr="00D8032F" w:rsidRDefault="00D8032F" w:rsidP="00D8032F">
      <w:pPr>
        <w:spacing w:before="100" w:beforeAutospacing="1" w:after="100" w:afterAutospacing="1"/>
        <w:rPr>
          <w:rFonts w:eastAsia="Times New Roman"/>
          <w:rtl/>
          <w:lang w:bidi="fa-IR"/>
        </w:rPr>
      </w:pPr>
      <w:r w:rsidRPr="00D8032F">
        <w:rPr>
          <w:rFonts w:eastAsia="Times New Roman"/>
          <w:rtl/>
          <w:lang w:bidi="fa-IR"/>
        </w:rPr>
        <w:t>نکته مهم : در مورد بند ۶ این آیین نامه ، چنانچه سفید ماندن جهت ثبت تراز اقتتاحی باشد ، موجب رد دفاتر نخواهد بود و سفید ماندن ذیل صفحات دفتر در آخر هر روز یا هر هفته یا هر ماه به شرطی که اسناد دارای شماره ردیف بوده و قسمت سفید ماند ه با خط بسته شود ، به اعتبار دفتر خللی وارد نمی آورد .</w:t>
      </w:r>
    </w:p>
    <w:p w:rsidR="0032788B" w:rsidRDefault="003C447B" w:rsidP="00D8032F">
      <w:pPr>
        <w:ind w:left="-46" w:firstLine="46"/>
        <w:rPr>
          <w:lang w:bidi="fa-IR"/>
        </w:rPr>
      </w:pPr>
    </w:p>
    <w:sectPr w:rsidR="0032788B" w:rsidSect="00D8032F">
      <w:pgSz w:w="11906" w:h="16838"/>
      <w:pgMar w:top="1440" w:right="1440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2F"/>
    <w:rsid w:val="003C447B"/>
    <w:rsid w:val="005224A4"/>
    <w:rsid w:val="00844829"/>
    <w:rsid w:val="008A5653"/>
    <w:rsid w:val="00C76B06"/>
    <w:rsid w:val="00D14AAF"/>
    <w:rsid w:val="00D24A14"/>
    <w:rsid w:val="00D8032F"/>
    <w:rsid w:val="00EA5AB0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41C21B1-0BAC-4955-A66A-320C2C52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653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B0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B0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5653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link w:val="Heading4"/>
    <w:uiPriority w:val="9"/>
    <w:semiHidden/>
    <w:rsid w:val="00C76B06"/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uiPriority w:val="9"/>
    <w:semiHidden/>
    <w:rsid w:val="00C76B06"/>
    <w:rPr>
      <w:rFonts w:asciiTheme="majorHAnsi" w:eastAsiaTheme="majorEastAsia" w:hAnsiTheme="majorHAnsi" w:cstheme="majorBidi"/>
      <w:sz w:val="22"/>
      <w:szCs w:val="22"/>
      <w:lang w:bidi="ar-SA"/>
    </w:rPr>
  </w:style>
  <w:style w:type="paragraph" w:styleId="NoSpacing">
    <w:name w:val="No Spacing"/>
    <w:uiPriority w:val="1"/>
    <w:qFormat/>
    <w:rsid w:val="008A5653"/>
    <w:pPr>
      <w:bidi/>
    </w:pPr>
    <w:rPr>
      <w:rFonts w:eastAsia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A565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M.Abdi</dc:creator>
  <cp:keywords/>
  <dc:description/>
  <cp:lastModifiedBy>M.Abdi</cp:lastModifiedBy>
  <cp:revision>1</cp:revision>
  <dcterms:created xsi:type="dcterms:W3CDTF">2016-07-01T07:43:00Z</dcterms:created>
  <dcterms:modified xsi:type="dcterms:W3CDTF">2016-07-01T07:45:00Z</dcterms:modified>
</cp:coreProperties>
</file>